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3" w:rsidRDefault="00907E48">
      <w:pPr>
        <w:pStyle w:val="Nadpis1"/>
        <w:jc w:val="center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M O R A V S K O S L E Z S K Ý   G Y M N A S T I C K Ý  S V A Z</w:t>
      </w:r>
    </w:p>
    <w:p w:rsidR="00BC0193" w:rsidRDefault="00907E48">
      <w:pPr>
        <w:pStyle w:val="Standar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702 00  Ostrava, nám. Svatopluka Čecha 10,  tel.: 739 300 960</w:t>
      </w:r>
    </w:p>
    <w:p w:rsidR="00BC0193" w:rsidRDefault="00907E48">
      <w:pPr>
        <w:pStyle w:val="Standard"/>
        <w:pBdr>
          <w:bottom w:val="single" w:sz="6" w:space="1" w:color="00000A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e-mail: msgs.cgf@email.cz</w:t>
      </w:r>
    </w:p>
    <w:p w:rsidR="00BC0193" w:rsidRDefault="00907E48">
      <w:pPr>
        <w:pStyle w:val="Standard"/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C0193" w:rsidRDefault="00907E48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79196</wp:posOffset>
            </wp:positionV>
            <wp:extent cx="1270796" cy="921962"/>
            <wp:effectExtent l="0" t="0" r="5554" b="0"/>
            <wp:wrapNone/>
            <wp:docPr id="1" name="obrázek 3" descr="NOVÁ LOGA ČGF 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796" cy="92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907E48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47521</wp:posOffset>
            </wp:positionV>
            <wp:extent cx="1257482" cy="1000079"/>
            <wp:effectExtent l="0" t="0" r="0" b="0"/>
            <wp:wrapNone/>
            <wp:docPr id="2" name="obrázek 2" descr="NOVÁ LOGA ČGF 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482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rPr>
          <w:rFonts w:ascii="Arial" w:hAnsi="Arial" w:cs="Arial"/>
          <w:sz w:val="20"/>
        </w:rPr>
      </w:pPr>
    </w:p>
    <w:p w:rsidR="00BC0193" w:rsidRDefault="00907E48">
      <w:pPr>
        <w:pStyle w:val="Standard"/>
        <w:jc w:val="center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3236</wp:posOffset>
            </wp:positionV>
            <wp:extent cx="846002" cy="1031763"/>
            <wp:effectExtent l="0" t="0" r="0" b="0"/>
            <wp:wrapNone/>
            <wp:docPr id="3" name="obrázek 4" descr="sym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002" cy="1031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Standard"/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4"/>
        </w:rPr>
      </w:pPr>
    </w:p>
    <w:p w:rsidR="00BC0193" w:rsidRDefault="00907E48">
      <w:pPr>
        <w:pStyle w:val="Nadpis2"/>
        <w:rPr>
          <w:rFonts w:cs="Arial"/>
          <w:b/>
        </w:rPr>
      </w:pPr>
      <w:r>
        <w:rPr>
          <w:rFonts w:cs="Arial"/>
          <w:b/>
        </w:rPr>
        <w:t xml:space="preserve">R  O  Z  P  </w:t>
      </w:r>
      <w:r>
        <w:rPr>
          <w:rFonts w:cs="Arial"/>
          <w:b/>
        </w:rPr>
        <w:t>I  S</w:t>
      </w: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907E48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>P ř e b o r u   M o r a v s k o s l e z s k é h o  k r a j e</w:t>
      </w:r>
    </w:p>
    <w:p w:rsidR="00BC0193" w:rsidRDefault="00BC0193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BC0193" w:rsidRDefault="00BC0193">
      <w:pPr>
        <w:pStyle w:val="Nadpis3"/>
        <w:rPr>
          <w:rFonts w:cs="Arial"/>
          <w:sz w:val="28"/>
        </w:rPr>
      </w:pPr>
    </w:p>
    <w:p w:rsidR="00BC0193" w:rsidRDefault="00907E48">
      <w:pPr>
        <w:pStyle w:val="Nadpis3"/>
      </w:pPr>
      <w:r>
        <w:rPr>
          <w:rFonts w:cs="Arial"/>
          <w:sz w:val="28"/>
        </w:rPr>
        <w:t>jednotlivkyň -  linie A, linie B, linie C</w:t>
      </w:r>
    </w:p>
    <w:p w:rsidR="00BC0193" w:rsidRDefault="00BC019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907E48">
      <w:pPr>
        <w:pStyle w:val="Standard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BC0193" w:rsidRDefault="00BC0193">
      <w:pPr>
        <w:pStyle w:val="Standard"/>
        <w:jc w:val="center"/>
        <w:rPr>
          <w:b/>
          <w:bCs/>
          <w:sz w:val="28"/>
        </w:rPr>
      </w:pPr>
    </w:p>
    <w:p w:rsidR="00BC0193" w:rsidRDefault="00BC0193">
      <w:pPr>
        <w:pStyle w:val="Standard"/>
        <w:jc w:val="center"/>
        <w:rPr>
          <w:b/>
          <w:bCs/>
          <w:sz w:val="28"/>
        </w:rPr>
      </w:pPr>
    </w:p>
    <w:p w:rsidR="00BC0193" w:rsidRDefault="00907E48">
      <w:pPr>
        <w:pStyle w:val="Standard"/>
        <w:jc w:val="center"/>
      </w:pPr>
      <w:r>
        <w:rPr>
          <w:rFonts w:ascii="Arial" w:hAnsi="Arial" w:cs="Arial"/>
          <w:b/>
          <w:bCs/>
          <w:sz w:val="28"/>
        </w:rPr>
        <w:t>pro rok 2 0 2 0</w:t>
      </w: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907E48">
      <w:pPr>
        <w:pStyle w:val="Nadpis6"/>
        <w:ind w:left="0" w:firstLine="0"/>
        <w:jc w:val="center"/>
      </w:pPr>
      <w:r>
        <w:rPr>
          <w:rFonts w:cs="Arial"/>
          <w:bCs/>
        </w:rPr>
        <w:t>O s t r a v a  -   30. 5. 2020</w:t>
      </w:r>
    </w:p>
    <w:p w:rsidR="00BC0193" w:rsidRDefault="00BC0193">
      <w:pPr>
        <w:pStyle w:val="Standard"/>
      </w:pPr>
    </w:p>
    <w:p w:rsidR="00BC0193" w:rsidRDefault="00907E48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</w:t>
      </w: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907E48">
      <w:pPr>
        <w:pStyle w:val="Nadpis4"/>
        <w:numPr>
          <w:ilvl w:val="3"/>
          <w:numId w:val="37"/>
        </w:numPr>
        <w:rPr>
          <w:color w:val="000000"/>
        </w:rPr>
      </w:pPr>
      <w:r>
        <w:rPr>
          <w:color w:val="000000"/>
        </w:rPr>
        <w:lastRenderedPageBreak/>
        <w:t>VŠEOBECNÁ USTANOVENÍ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1. Pořadatel: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z pověření MSGS ČGF oddíl GK Vítkovice</w:t>
      </w:r>
    </w:p>
    <w:p w:rsidR="00BC0193" w:rsidRDefault="00907E48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>2. Datum: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>sobota 30. 5. 2020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>3. Mís</w:t>
      </w:r>
      <w:r>
        <w:rPr>
          <w:rFonts w:ascii="Arial" w:hAnsi="Arial" w:cs="Arial"/>
          <w:color w:val="000000"/>
          <w:sz w:val="20"/>
        </w:rPr>
        <w:t>to: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Hala GK Vítkovice</w:t>
      </w: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29. dubna 259/33</w:t>
      </w: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Ostrava - Výškovice</w:t>
      </w:r>
    </w:p>
    <w:p w:rsidR="00BC0193" w:rsidRDefault="00BC0193">
      <w:pPr>
        <w:pStyle w:val="Standard"/>
        <w:ind w:left="1416" w:firstLine="708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>4. Činovníci závodu:</w:t>
      </w:r>
      <w:r>
        <w:rPr>
          <w:rFonts w:ascii="Arial" w:hAnsi="Arial" w:cs="Arial"/>
          <w:color w:val="000000"/>
          <w:sz w:val="20"/>
        </w:rPr>
        <w:tab/>
        <w:t>ředitel závodu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Mgr. Zdeňka Uhrová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BC0193" w:rsidRDefault="00907E48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jednatel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Mgr. Monika </w:t>
      </w:r>
      <w:proofErr w:type="spellStart"/>
      <w:r>
        <w:rPr>
          <w:rFonts w:ascii="Arial" w:hAnsi="Arial" w:cs="Arial"/>
          <w:color w:val="000000"/>
          <w:sz w:val="20"/>
        </w:rPr>
        <w:t>Prutkayová</w:t>
      </w:r>
      <w:proofErr w:type="spellEnd"/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BC0193" w:rsidRDefault="00907E48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hlavní rozhodčí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proofErr w:type="spellStart"/>
      <w:r>
        <w:rPr>
          <w:rFonts w:ascii="Arial" w:hAnsi="Arial" w:cs="Arial"/>
          <w:sz w:val="20"/>
        </w:rPr>
        <w:t>Marchlík</w:t>
      </w:r>
      <w:proofErr w:type="spellEnd"/>
      <w:r>
        <w:rPr>
          <w:rFonts w:ascii="Arial" w:hAnsi="Arial" w:cs="Arial"/>
          <w:sz w:val="20"/>
        </w:rPr>
        <w:t xml:space="preserve"> Daniel</w:t>
      </w:r>
    </w:p>
    <w:p w:rsidR="00BC0193" w:rsidRDefault="00907E48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zástupce MSGS ČGF</w:t>
      </w:r>
      <w:r>
        <w:rPr>
          <w:rFonts w:ascii="Arial" w:hAnsi="Arial" w:cs="Arial"/>
          <w:color w:val="000000"/>
          <w:sz w:val="20"/>
        </w:rPr>
        <w:tab/>
        <w:t>Ing. Drahomíra Špičková</w:t>
      </w:r>
      <w:r>
        <w:rPr>
          <w:rFonts w:ascii="Arial" w:hAnsi="Arial" w:cs="Arial"/>
          <w:color w:val="000000"/>
          <w:sz w:val="20"/>
        </w:rPr>
        <w:tab/>
      </w:r>
    </w:p>
    <w:p w:rsidR="00BC0193" w:rsidRDefault="00BC0193">
      <w:pPr>
        <w:pStyle w:val="Standard"/>
        <w:ind w:left="1416" w:hanging="1416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 xml:space="preserve">5. </w:t>
      </w:r>
      <w:r>
        <w:rPr>
          <w:rFonts w:ascii="Arial" w:hAnsi="Arial" w:cs="Arial"/>
          <w:color w:val="000000"/>
          <w:sz w:val="20"/>
        </w:rPr>
        <w:t>Přihlášky: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b/>
          <w:bCs/>
          <w:color w:val="000000"/>
          <w:sz w:val="20"/>
        </w:rPr>
        <w:t xml:space="preserve">UZÁVĚRKA PŘIHLÁŠEK – </w:t>
      </w:r>
      <w:r>
        <w:rPr>
          <w:rFonts w:ascii="Arial" w:hAnsi="Arial" w:cs="Arial"/>
          <w:b/>
          <w:bCs/>
          <w:color w:val="000000"/>
          <w:sz w:val="22"/>
        </w:rPr>
        <w:t>neděle 24. 5. 2020</w:t>
      </w:r>
    </w:p>
    <w:p w:rsidR="00BC0193" w:rsidRDefault="00907E48">
      <w:pPr>
        <w:pStyle w:val="Standard"/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0"/>
        </w:rPr>
        <w:t xml:space="preserve">Přihlášky on-line prostřednictvím systému </w:t>
      </w:r>
      <w:proofErr w:type="spellStart"/>
      <w:r>
        <w:rPr>
          <w:rFonts w:ascii="Arial" w:hAnsi="Arial" w:cs="Arial"/>
          <w:color w:val="000000"/>
          <w:sz w:val="20"/>
        </w:rPr>
        <w:t>GIS:</w:t>
      </w:r>
      <w:hyperlink r:id="rId11" w:history="1">
        <w:r>
          <w:t>https</w:t>
        </w:r>
        <w:proofErr w:type="spellEnd"/>
        <w:r>
          <w:t>://gis.gymfed.cz/</w:t>
        </w:r>
        <w:proofErr w:type="spellStart"/>
        <w:r>
          <w:t>login</w:t>
        </w:r>
        <w:proofErr w:type="spellEnd"/>
        <w:r>
          <w:t>/</w:t>
        </w:r>
      </w:hyperlink>
    </w:p>
    <w:p w:rsidR="00BC0193" w:rsidRDefault="00907E48">
      <w:pPr>
        <w:pStyle w:val="Standard"/>
      </w:pPr>
      <w:r>
        <w:tab/>
      </w:r>
      <w:r>
        <w:tab/>
      </w:r>
      <w:r>
        <w:tab/>
        <w:t>případné dotazy na e-mailové adresy:</w:t>
      </w:r>
    </w:p>
    <w:p w:rsidR="00BC0193" w:rsidRDefault="00907E48">
      <w:pPr>
        <w:pStyle w:val="Standard"/>
      </w:pPr>
      <w:r>
        <w:tab/>
      </w:r>
      <w:r>
        <w:tab/>
      </w:r>
      <w:r>
        <w:tab/>
      </w:r>
      <w:hyperlink r:id="rId12" w:history="1">
        <w:r>
          <w:rPr>
            <w:rStyle w:val="Hypertextovodkaz"/>
          </w:rPr>
          <w:t>gkvitkovice@seznam.cz</w:t>
        </w:r>
      </w:hyperlink>
      <w:r>
        <w:t xml:space="preserve">, </w:t>
      </w:r>
      <w:hyperlink r:id="rId13" w:history="1">
        <w:r>
          <w:rPr>
            <w:rStyle w:val="Hypertextovodkaz"/>
          </w:rPr>
          <w:t>svetlana.grmelova@seznam.cz</w:t>
        </w:r>
      </w:hyperlink>
    </w:p>
    <w:p w:rsidR="00BC0193" w:rsidRDefault="00907E48">
      <w:pPr>
        <w:pStyle w:val="Zpat"/>
        <w:tabs>
          <w:tab w:val="clear" w:pos="4536"/>
          <w:tab w:val="clear" w:pos="9072"/>
        </w:tabs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BC0193" w:rsidRDefault="00907E48">
      <w:pPr>
        <w:pStyle w:val="Textbodyindent"/>
      </w:pPr>
      <w:r>
        <w:rPr>
          <w:color w:val="000000"/>
        </w:rPr>
        <w:t>6. Losování:</w:t>
      </w:r>
      <w:r>
        <w:rPr>
          <w:color w:val="000000"/>
        </w:rPr>
        <w:tab/>
        <w:t>Proběhne ve středu 27. 5. 2020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Textbodyindent"/>
        <w:rPr>
          <w:color w:val="000000"/>
        </w:rPr>
      </w:pPr>
      <w:r>
        <w:rPr>
          <w:color w:val="000000"/>
        </w:rPr>
        <w:t>7. Cestovné:</w:t>
      </w:r>
      <w:r>
        <w:rPr>
          <w:color w:val="000000"/>
        </w:rPr>
        <w:tab/>
        <w:t>Závodnice a trenéři na vlastní náklady. Nominov</w:t>
      </w:r>
      <w:r>
        <w:rPr>
          <w:color w:val="000000"/>
        </w:rPr>
        <w:t>aným rozhodčím bude proplaceno cestovné dle směrnice ČGF ze dne 24. 1. 2007 vycházející ze zákona č.119/1992 Sb.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Textbodyindent"/>
      </w:pPr>
      <w:r>
        <w:rPr>
          <w:color w:val="000000"/>
        </w:rPr>
        <w:t>8. Závodní kancelář:</w:t>
      </w:r>
      <w:r>
        <w:rPr>
          <w:color w:val="000000"/>
        </w:rPr>
        <w:tab/>
        <w:t>Bude otevřena v místě konání závodů v sobotu 30. 5. v 7,45 hod.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BC0193" w:rsidRDefault="00907E48">
      <w:pPr>
        <w:pStyle w:val="Standard"/>
        <w:numPr>
          <w:ilvl w:val="0"/>
          <w:numId w:val="21"/>
        </w:numPr>
        <w:tabs>
          <w:tab w:val="left" w:pos="360"/>
        </w:tabs>
        <w:ind w:hanging="72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>TECHNICKÁ USTANOVENÍ: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Zkladntextodsazen"/>
        <w:ind w:left="1416" w:hanging="141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9. Předpis: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Závodí se dle </w:t>
      </w:r>
      <w:r>
        <w:rPr>
          <w:rFonts w:ascii="Arial" w:hAnsi="Arial" w:cs="Arial"/>
          <w:color w:val="000000"/>
          <w:szCs w:val="24"/>
        </w:rPr>
        <w:t xml:space="preserve">pravidel F.I.G. platných od 1. 1. 2017, Závodního programu </w:t>
      </w:r>
    </w:p>
    <w:p w:rsidR="00BC0193" w:rsidRDefault="00907E48">
      <w:pPr>
        <w:pStyle w:val="Zkladntextodsazen"/>
        <w:ind w:left="1416"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ženských složek ČGF, vydání platné od 1. 1. 2019, platného Soutěžního a </w:t>
      </w:r>
    </w:p>
    <w:p w:rsidR="00BC0193" w:rsidRDefault="00907E48">
      <w:pPr>
        <w:pStyle w:val="Zkladntextodsazen"/>
        <w:ind w:left="1416"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Disciplinárního řádu ČGF a tohoto rozpisu.</w:t>
      </w:r>
    </w:p>
    <w:p w:rsidR="00BC0193" w:rsidRDefault="00907E48">
      <w:pPr>
        <w:pStyle w:val="Textbodyindent"/>
        <w:rPr>
          <w:color w:val="000000"/>
        </w:rPr>
      </w:pPr>
      <w:r>
        <w:rPr>
          <w:color w:val="000000"/>
        </w:rPr>
        <w:tab/>
      </w:r>
    </w:p>
    <w:p w:rsidR="00BC0193" w:rsidRDefault="00907E48">
      <w:pPr>
        <w:pStyle w:val="Textbodyindent"/>
        <w:ind w:left="0" w:firstLine="0"/>
        <w:rPr>
          <w:color w:val="000000"/>
        </w:rPr>
      </w:pPr>
      <w:r>
        <w:rPr>
          <w:color w:val="000000"/>
        </w:rPr>
        <w:t>10. Startují:</w:t>
      </w:r>
      <w:r>
        <w:rPr>
          <w:color w:val="000000"/>
        </w:rPr>
        <w:tab/>
      </w:r>
      <w:r>
        <w:rPr>
          <w:color w:val="000000"/>
        </w:rPr>
        <w:tab/>
        <w:t>VS 1A, VS 2A, VS 3A, VS 4A</w:t>
      </w:r>
    </w:p>
    <w:p w:rsidR="00BC0193" w:rsidRDefault="00907E48">
      <w:pPr>
        <w:pStyle w:val="Textbodyindent"/>
        <w:ind w:left="0"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VS 2B, VS 3B, VS 4B, VS 5B, VS 6B</w:t>
      </w:r>
    </w:p>
    <w:p w:rsidR="00BC0193" w:rsidRDefault="00907E48">
      <w:pPr>
        <w:pStyle w:val="Textbodyindent"/>
        <w:ind w:hanging="36"/>
        <w:rPr>
          <w:color w:val="000000"/>
        </w:rPr>
      </w:pPr>
      <w:r>
        <w:rPr>
          <w:color w:val="000000"/>
        </w:rPr>
        <w:t xml:space="preserve">VS 3C, VS 4C, VS 5C, VS 6C </w:t>
      </w:r>
    </w:p>
    <w:p w:rsidR="00BC0193" w:rsidRDefault="00BC0193">
      <w:pPr>
        <w:pStyle w:val="Textbodyindent"/>
        <w:rPr>
          <w:color w:val="000000"/>
        </w:rPr>
      </w:pPr>
    </w:p>
    <w:p w:rsidR="00BC0193" w:rsidRDefault="00907E48">
      <w:pPr>
        <w:pStyle w:val="Textbodyindent"/>
      </w:pPr>
      <w:r>
        <w:rPr>
          <w:color w:val="000000"/>
        </w:rPr>
        <w:t>11. Podmínky účasti:</w:t>
      </w:r>
      <w:r>
        <w:rPr>
          <w:color w:val="000000"/>
        </w:rPr>
        <w:tab/>
        <w:t xml:space="preserve">Včas zaslaná přihláška, registrační průkaz ČGF s potvrzením o zdravotní prohlídce ne starší 1 roku.   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Textbodyindent"/>
        <w:ind w:left="1980"/>
      </w:pPr>
      <w:r>
        <w:rPr>
          <w:color w:val="000000"/>
        </w:rPr>
        <w:t xml:space="preserve">   12. Startovné:</w:t>
      </w:r>
      <w:r>
        <w:rPr>
          <w:color w:val="000000"/>
        </w:rPr>
        <w:tab/>
      </w:r>
      <w:r>
        <w:rPr>
          <w:b/>
          <w:color w:val="000000"/>
        </w:rPr>
        <w:t xml:space="preserve">   200,- Kč za registrovanou závodnici registrovaného oddílu ČGF.</w:t>
      </w:r>
    </w:p>
    <w:p w:rsidR="00BC0193" w:rsidRDefault="00907E48">
      <w:pPr>
        <w:pStyle w:val="Textbodyindent"/>
      </w:pPr>
      <w:r>
        <w:rPr>
          <w:color w:val="000000"/>
        </w:rPr>
        <w:t xml:space="preserve">                 </w:t>
      </w:r>
      <w:r>
        <w:rPr>
          <w:color w:val="000000"/>
        </w:rPr>
        <w:t xml:space="preserve">                   </w:t>
      </w:r>
      <w:r>
        <w:rPr>
          <w:b/>
          <w:color w:val="000000"/>
        </w:rPr>
        <w:t>Start neregistrovaných závodnic není povolen.</w:t>
      </w:r>
    </w:p>
    <w:p w:rsidR="00BC0193" w:rsidRDefault="00907E48">
      <w:pPr>
        <w:pStyle w:val="Textbodyindent"/>
        <w:rPr>
          <w:color w:val="000000"/>
        </w:rPr>
      </w:pPr>
      <w:r>
        <w:rPr>
          <w:color w:val="000000"/>
        </w:rPr>
        <w:tab/>
        <w:t>V případě startu závodnice ve více kategoriích, bude startovné vybíráno</w:t>
      </w:r>
    </w:p>
    <w:p w:rsidR="00BC0193" w:rsidRDefault="00907E48">
      <w:pPr>
        <w:pStyle w:val="Textbodyindent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za každou kategorii. </w:t>
      </w:r>
    </w:p>
    <w:p w:rsidR="00BC0193" w:rsidRDefault="00907E48">
      <w:pPr>
        <w:pStyle w:val="Textbodyindent"/>
        <w:rPr>
          <w:color w:val="000000"/>
        </w:rPr>
      </w:pPr>
      <w:r>
        <w:rPr>
          <w:color w:val="000000"/>
        </w:rPr>
        <w:t xml:space="preserve"> </w:t>
      </w: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13. Úbor:</w:t>
      </w:r>
      <w:r>
        <w:rPr>
          <w:rFonts w:ascii="Arial" w:hAnsi="Arial" w:cs="Arial"/>
          <w:color w:val="000000"/>
          <w:sz w:val="20"/>
        </w:rPr>
        <w:tab/>
        <w:t>dle pravidel F.I.G. a Soutěžního řádu ČGF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14. Námitky:</w:t>
      </w:r>
      <w:r>
        <w:rPr>
          <w:rFonts w:ascii="Arial" w:hAnsi="Arial" w:cs="Arial"/>
          <w:color w:val="000000"/>
          <w:sz w:val="20"/>
        </w:rPr>
        <w:tab/>
        <w:t xml:space="preserve">Námitky technického rázu </w:t>
      </w:r>
      <w:r>
        <w:rPr>
          <w:rFonts w:ascii="Arial" w:hAnsi="Arial" w:cs="Arial"/>
          <w:color w:val="000000"/>
          <w:sz w:val="20"/>
        </w:rPr>
        <w:t>dle pravidel F.I.G. a Soutěžního řádu ČGF. Námitky vůči výsledné známce nejsou povoleny.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>15. Časový program: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>sobota 30. 5. 2020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jc w:val="both"/>
      </w:pP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 xml:space="preserve">  </w:t>
      </w:r>
      <w:r>
        <w:rPr>
          <w:rFonts w:ascii="Arial" w:hAnsi="Arial" w:cs="Arial"/>
          <w:color w:val="000000"/>
          <w:sz w:val="20"/>
        </w:rPr>
        <w:t>7,45 –   8,15</w:t>
      </w:r>
      <w:r>
        <w:rPr>
          <w:rFonts w:ascii="Arial" w:hAnsi="Arial" w:cs="Arial"/>
          <w:color w:val="000000"/>
          <w:sz w:val="20"/>
        </w:rPr>
        <w:tab/>
        <w:t>prezence VS 1A, VS 3A</w:t>
      </w: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8,00</w:t>
      </w:r>
      <w:r>
        <w:rPr>
          <w:rFonts w:ascii="Arial" w:hAnsi="Arial" w:cs="Arial"/>
          <w:color w:val="000000"/>
          <w:sz w:val="20"/>
        </w:rPr>
        <w:tab/>
        <w:t>porada trenérů</w:t>
      </w: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8,30</w:t>
      </w:r>
      <w:r>
        <w:rPr>
          <w:rFonts w:ascii="Arial" w:hAnsi="Arial" w:cs="Arial"/>
          <w:color w:val="000000"/>
          <w:sz w:val="20"/>
        </w:rPr>
        <w:tab/>
        <w:t>porada rozhodčích</w:t>
      </w: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8,05 -</w:t>
      </w:r>
      <w:r>
        <w:rPr>
          <w:rFonts w:ascii="Arial" w:hAnsi="Arial" w:cs="Arial"/>
          <w:color w:val="000000"/>
          <w:sz w:val="20"/>
        </w:rPr>
        <w:tab/>
        <w:t xml:space="preserve">  8,50   </w:t>
      </w:r>
      <w:r>
        <w:rPr>
          <w:rFonts w:ascii="Arial" w:hAnsi="Arial" w:cs="Arial"/>
          <w:color w:val="000000"/>
          <w:sz w:val="20"/>
        </w:rPr>
        <w:t>organizované rozcvičení VS 1A, VS 3A</w:t>
      </w: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8,55</w:t>
      </w:r>
      <w:r>
        <w:rPr>
          <w:rFonts w:ascii="Arial" w:hAnsi="Arial" w:cs="Arial"/>
          <w:color w:val="000000"/>
          <w:sz w:val="20"/>
        </w:rPr>
        <w:tab/>
        <w:t>nástup</w:t>
      </w: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9,00</w:t>
      </w:r>
      <w:r>
        <w:rPr>
          <w:rFonts w:ascii="Arial" w:hAnsi="Arial" w:cs="Arial"/>
          <w:color w:val="000000"/>
          <w:sz w:val="20"/>
        </w:rPr>
        <w:tab/>
        <w:t>závod VS 1, VS 3A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Časový plán bude upřesněn podle počtu přihlášených.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16. Hudba:</w:t>
      </w:r>
      <w:r>
        <w:rPr>
          <w:rFonts w:ascii="Arial" w:hAnsi="Arial" w:cs="Arial"/>
          <w:color w:val="000000"/>
          <w:sz w:val="20"/>
        </w:rPr>
        <w:tab/>
        <w:t xml:space="preserve">Hudební doprovod ve formátu mp3 prosíme nahrát na adresu: </w:t>
      </w:r>
    </w:p>
    <w:p w:rsidR="00BC0193" w:rsidRDefault="00907E48">
      <w:pPr>
        <w:pStyle w:val="Standard"/>
        <w:ind w:left="2160" w:hanging="2160"/>
        <w:jc w:val="both"/>
      </w:pPr>
      <w:r>
        <w:rPr>
          <w:rFonts w:ascii="Arial" w:hAnsi="Arial" w:cs="Arial"/>
          <w:color w:val="000000"/>
          <w:sz w:val="20"/>
        </w:rPr>
        <w:tab/>
      </w:r>
      <w:hyperlink r:id="rId14" w:history="1">
        <w:r>
          <w:rPr>
            <w:rStyle w:val="Hypertextovodkaz"/>
            <w:rFonts w:ascii="Arial" w:hAnsi="Arial" w:cs="Arial"/>
            <w:sz w:val="20"/>
          </w:rPr>
          <w:t>http://www.meteolog.cz/gymnastika/2020/krajsky_prebor/upload.php</w:t>
        </w:r>
      </w:hyperlink>
    </w:p>
    <w:p w:rsidR="00BC0193" w:rsidRDefault="00907E48">
      <w:pPr>
        <w:pStyle w:val="Standard"/>
        <w:ind w:left="2160" w:hanging="36"/>
        <w:jc w:val="both"/>
      </w:pPr>
      <w:r>
        <w:rPr>
          <w:rFonts w:ascii="Arial" w:hAnsi="Arial" w:cs="Arial"/>
          <w:color w:val="000000"/>
          <w:sz w:val="20"/>
        </w:rPr>
        <w:t xml:space="preserve">nejpozději do 25. 5. 2020. </w:t>
      </w:r>
    </w:p>
    <w:p w:rsidR="00BC0193" w:rsidRDefault="00907E48">
      <w:pPr>
        <w:pStyle w:val="Standard"/>
        <w:ind w:left="2160" w:hanging="3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Závodnice musí mít s sebou i USB </w:t>
      </w:r>
      <w:proofErr w:type="spellStart"/>
      <w:r>
        <w:rPr>
          <w:rFonts w:ascii="Arial" w:hAnsi="Arial" w:cs="Arial"/>
          <w:color w:val="000000"/>
          <w:sz w:val="20"/>
        </w:rPr>
        <w:t>flash</w:t>
      </w:r>
      <w:proofErr w:type="spellEnd"/>
      <w:r>
        <w:rPr>
          <w:rFonts w:ascii="Arial" w:hAnsi="Arial" w:cs="Arial"/>
          <w:color w:val="000000"/>
          <w:sz w:val="20"/>
        </w:rPr>
        <w:t xml:space="preserve"> disk. 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17. Ceny:</w:t>
      </w:r>
      <w:r>
        <w:rPr>
          <w:rFonts w:ascii="Arial" w:hAnsi="Arial" w:cs="Arial"/>
          <w:color w:val="000000"/>
          <w:sz w:val="20"/>
        </w:rPr>
        <w:tab/>
        <w:t xml:space="preserve">Jednotlivkyně na 1. místě </w:t>
      </w:r>
      <w:r>
        <w:rPr>
          <w:rFonts w:ascii="Arial" w:hAnsi="Arial" w:cs="Arial"/>
          <w:color w:val="000000"/>
          <w:sz w:val="20"/>
        </w:rPr>
        <w:t>v kategoriích obdrží pohár, medaili a titul Přeborník Moravskoslezského kraje. Jednotlivkyně na 2. a 3. místě v kategoriích obdrží medaile a diplomy.</w:t>
      </w: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Titul přeborníka obdrží jednotlivkyně jen v případě, že se přeboru zúč</w:t>
      </w:r>
      <w:r>
        <w:rPr>
          <w:rFonts w:ascii="Arial" w:hAnsi="Arial" w:cs="Arial"/>
          <w:color w:val="000000"/>
          <w:sz w:val="20"/>
        </w:rPr>
        <w:t>astní v dané kategorii minimálně 3 závodnice z alespoň 2 oddílů SG.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BC019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BC0193" w:rsidRDefault="00BC019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BC0193" w:rsidRDefault="00907E48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0"/>
          <w:u w:val="single"/>
        </w:rPr>
        <w:t>C) ZÁVĚREČNÁ USTANOVENÍ</w:t>
      </w:r>
      <w:r>
        <w:rPr>
          <w:rFonts w:ascii="Arial" w:hAnsi="Arial" w:cs="Arial"/>
          <w:color w:val="000000"/>
          <w:sz w:val="20"/>
        </w:rPr>
        <w:t>: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ind w:left="360" w:hanging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Nominace rozhodčích: </w:t>
      </w:r>
      <w:r>
        <w:rPr>
          <w:rFonts w:ascii="Arial" w:hAnsi="Arial" w:cs="Arial"/>
          <w:color w:val="000000"/>
          <w:sz w:val="20"/>
        </w:rPr>
        <w:tab/>
      </w:r>
    </w:p>
    <w:p w:rsidR="00BC0193" w:rsidRDefault="00BC0193">
      <w:pPr>
        <w:pStyle w:val="Standard"/>
        <w:ind w:left="360" w:hanging="360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Hlavní rozhodčí: </w:t>
      </w:r>
      <w:r>
        <w:rPr>
          <w:rFonts w:ascii="Arial" w:hAnsi="Arial" w:cs="Arial"/>
          <w:color w:val="000000"/>
          <w:sz w:val="20"/>
        </w:rPr>
        <w:tab/>
      </w:r>
      <w:proofErr w:type="spellStart"/>
      <w:r>
        <w:rPr>
          <w:rFonts w:ascii="Arial" w:hAnsi="Arial" w:cs="Arial"/>
          <w:color w:val="000000"/>
          <w:sz w:val="20"/>
        </w:rPr>
        <w:t>Marchlík</w:t>
      </w:r>
      <w:proofErr w:type="spellEnd"/>
      <w:r>
        <w:rPr>
          <w:rFonts w:ascii="Arial" w:hAnsi="Arial" w:cs="Arial"/>
          <w:color w:val="000000"/>
          <w:sz w:val="20"/>
        </w:rPr>
        <w:t xml:space="preserve"> Daniel</w:t>
      </w:r>
    </w:p>
    <w:p w:rsidR="00BC0193" w:rsidRDefault="00907E48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jc w:val="both"/>
      </w:pPr>
      <w:r>
        <w:rPr>
          <w:rFonts w:ascii="Arial" w:hAnsi="Arial" w:cs="Arial"/>
          <w:b/>
          <w:color w:val="000000"/>
          <w:sz w:val="20"/>
        </w:rPr>
        <w:t>panel D:</w:t>
      </w:r>
      <w:r>
        <w:rPr>
          <w:rFonts w:ascii="Arial" w:hAnsi="Arial" w:cs="Arial"/>
          <w:color w:val="000000"/>
          <w:sz w:val="20"/>
        </w:rPr>
        <w:tab/>
        <w:t>Dudová M., Grmelová S., Masopustová H., Nováková H., Válová H., Všetečková J.</w:t>
      </w:r>
      <w:r>
        <w:rPr>
          <w:rFonts w:ascii="Arial" w:hAnsi="Arial" w:cs="Arial"/>
          <w:color w:val="000000"/>
          <w:sz w:val="20"/>
        </w:rPr>
        <w:tab/>
        <w:t xml:space="preserve"> </w:t>
      </w:r>
      <w:r>
        <w:rPr>
          <w:rFonts w:ascii="Arial" w:hAnsi="Arial" w:cs="Arial"/>
          <w:color w:val="000000"/>
          <w:sz w:val="20"/>
        </w:rPr>
        <w:tab/>
        <w:t>Kalmusová</w:t>
      </w:r>
      <w:r>
        <w:rPr>
          <w:rFonts w:ascii="Arial" w:hAnsi="Arial" w:cs="Arial"/>
          <w:color w:val="000000"/>
          <w:sz w:val="20"/>
        </w:rPr>
        <w:t xml:space="preserve"> K., </w:t>
      </w:r>
      <w:proofErr w:type="spellStart"/>
      <w:r>
        <w:rPr>
          <w:rFonts w:ascii="Arial" w:hAnsi="Arial" w:cs="Arial"/>
          <w:color w:val="000000"/>
          <w:sz w:val="20"/>
        </w:rPr>
        <w:t>Kisza</w:t>
      </w:r>
      <w:proofErr w:type="spellEnd"/>
      <w:r>
        <w:rPr>
          <w:rFonts w:ascii="Arial" w:hAnsi="Arial" w:cs="Arial"/>
          <w:color w:val="000000"/>
          <w:sz w:val="20"/>
        </w:rPr>
        <w:t xml:space="preserve"> T., Špičková D.</w:t>
      </w:r>
      <w:r>
        <w:rPr>
          <w:rFonts w:ascii="Arial" w:hAnsi="Arial" w:cs="Arial"/>
          <w:color w:val="000000"/>
          <w:sz w:val="20"/>
        </w:rPr>
        <w:tab/>
        <w:t xml:space="preserve"> </w:t>
      </w: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Standard"/>
        <w:ind w:left="1410" w:hanging="1410"/>
        <w:jc w:val="both"/>
      </w:pPr>
      <w:r>
        <w:rPr>
          <w:rFonts w:ascii="Arial" w:hAnsi="Arial" w:cs="Arial"/>
          <w:b/>
          <w:color w:val="000000"/>
          <w:sz w:val="20"/>
        </w:rPr>
        <w:t>panel E</w:t>
      </w:r>
      <w:r>
        <w:rPr>
          <w:rFonts w:ascii="Arial" w:hAnsi="Arial" w:cs="Arial"/>
          <w:color w:val="000000"/>
          <w:sz w:val="20"/>
        </w:rPr>
        <w:t xml:space="preserve">: </w:t>
      </w:r>
      <w:r>
        <w:rPr>
          <w:rFonts w:ascii="Arial" w:hAnsi="Arial" w:cs="Arial"/>
          <w:color w:val="000000"/>
          <w:sz w:val="20"/>
        </w:rPr>
        <w:tab/>
        <w:t xml:space="preserve">Adamíková M., Čubová M., </w:t>
      </w:r>
      <w:proofErr w:type="spellStart"/>
      <w:r>
        <w:rPr>
          <w:rFonts w:ascii="Arial" w:hAnsi="Arial" w:cs="Arial"/>
          <w:color w:val="000000"/>
          <w:sz w:val="20"/>
        </w:rPr>
        <w:t>Hovjacká</w:t>
      </w:r>
      <w:proofErr w:type="spellEnd"/>
      <w:r>
        <w:rPr>
          <w:rFonts w:ascii="Arial" w:hAnsi="Arial" w:cs="Arial"/>
          <w:color w:val="000000"/>
          <w:sz w:val="20"/>
        </w:rPr>
        <w:t xml:space="preserve"> V., </w:t>
      </w:r>
      <w:proofErr w:type="spellStart"/>
      <w:r>
        <w:rPr>
          <w:rFonts w:ascii="Arial" w:hAnsi="Arial" w:cs="Arial"/>
          <w:color w:val="000000"/>
          <w:sz w:val="20"/>
        </w:rPr>
        <w:t>Jeličová</w:t>
      </w:r>
      <w:proofErr w:type="spellEnd"/>
      <w:r>
        <w:rPr>
          <w:rFonts w:ascii="Arial" w:hAnsi="Arial" w:cs="Arial"/>
          <w:color w:val="000000"/>
          <w:sz w:val="20"/>
        </w:rPr>
        <w:t xml:space="preserve"> B., Lišková H., </w:t>
      </w:r>
      <w:proofErr w:type="spellStart"/>
      <w:r>
        <w:rPr>
          <w:rFonts w:ascii="Arial" w:hAnsi="Arial" w:cs="Arial"/>
          <w:color w:val="000000"/>
          <w:sz w:val="20"/>
        </w:rPr>
        <w:t>Mamčařová</w:t>
      </w:r>
      <w:proofErr w:type="spellEnd"/>
      <w:r>
        <w:rPr>
          <w:rFonts w:ascii="Arial" w:hAnsi="Arial" w:cs="Arial"/>
          <w:color w:val="000000"/>
          <w:sz w:val="20"/>
        </w:rPr>
        <w:t xml:space="preserve"> K., </w:t>
      </w:r>
      <w:proofErr w:type="spellStart"/>
      <w:r>
        <w:rPr>
          <w:rFonts w:ascii="Arial" w:hAnsi="Arial" w:cs="Arial"/>
          <w:color w:val="000000"/>
          <w:sz w:val="20"/>
        </w:rPr>
        <w:t>Modrovičová</w:t>
      </w:r>
      <w:proofErr w:type="spellEnd"/>
      <w:r>
        <w:rPr>
          <w:rFonts w:ascii="Arial" w:hAnsi="Arial" w:cs="Arial"/>
          <w:color w:val="000000"/>
          <w:sz w:val="20"/>
        </w:rPr>
        <w:t xml:space="preserve"> S., </w:t>
      </w:r>
      <w:proofErr w:type="spellStart"/>
      <w:r>
        <w:rPr>
          <w:rFonts w:ascii="Arial" w:hAnsi="Arial" w:cs="Arial"/>
          <w:color w:val="000000"/>
          <w:sz w:val="20"/>
        </w:rPr>
        <w:t>Vajayová</w:t>
      </w:r>
      <w:proofErr w:type="spellEnd"/>
      <w:r>
        <w:rPr>
          <w:rFonts w:ascii="Arial" w:hAnsi="Arial" w:cs="Arial"/>
          <w:color w:val="000000"/>
          <w:sz w:val="20"/>
        </w:rPr>
        <w:t xml:space="preserve"> V., Novotná Š., Papoušková L., Rýparová De., </w:t>
      </w:r>
      <w:proofErr w:type="spellStart"/>
      <w:r>
        <w:rPr>
          <w:rFonts w:ascii="Arial" w:hAnsi="Arial" w:cs="Arial"/>
          <w:color w:val="000000"/>
          <w:sz w:val="20"/>
        </w:rPr>
        <w:t>Smolecová</w:t>
      </w:r>
      <w:proofErr w:type="spellEnd"/>
      <w:r>
        <w:rPr>
          <w:rFonts w:ascii="Arial" w:hAnsi="Arial" w:cs="Arial"/>
          <w:color w:val="000000"/>
          <w:sz w:val="20"/>
        </w:rPr>
        <w:t xml:space="preserve"> V., Švábková P., Turková R.</w:t>
      </w:r>
    </w:p>
    <w:p w:rsidR="00BC0193" w:rsidRDefault="00BC0193">
      <w:pPr>
        <w:pStyle w:val="Standard"/>
        <w:jc w:val="both"/>
      </w:pP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pStyle w:val="Textbody"/>
      </w:pPr>
      <w:bookmarkStart w:id="1" w:name="OLE_LINK1"/>
      <w:bookmarkStart w:id="2" w:name="OLE_LINK2"/>
      <w:r>
        <w:rPr>
          <w:b/>
          <w:bCs/>
          <w:color w:val="000000"/>
        </w:rPr>
        <w:t xml:space="preserve">Rozpis je zároveň pozvánkou </w:t>
      </w:r>
      <w:r>
        <w:rPr>
          <w:b/>
          <w:bCs/>
          <w:color w:val="000000"/>
        </w:rPr>
        <w:t xml:space="preserve">pro rozhodčí. Potvrďte účast nebo pošlete omluvu hlavnímu rozhodčímu na adresu </w:t>
      </w:r>
      <w:hyperlink r:id="rId15" w:history="1">
        <w:r>
          <w:rPr>
            <w:rStyle w:val="Hypertextovodkaz"/>
            <w:b/>
            <w:bCs/>
            <w:u w:val="none"/>
          </w:rPr>
          <w:t>marchlik@unodor.cz</w:t>
        </w:r>
      </w:hyperlink>
      <w:r>
        <w:rPr>
          <w:b/>
          <w:bCs/>
          <w:color w:val="000000"/>
        </w:rPr>
        <w:t>. Nominace na nářadí bude určena po potvrzených účastí.</w:t>
      </w:r>
    </w:p>
    <w:bookmarkEnd w:id="1"/>
    <w:bookmarkEnd w:id="2"/>
    <w:p w:rsidR="00BC0193" w:rsidRDefault="00BC0193">
      <w:pPr>
        <w:pStyle w:val="Textbody"/>
        <w:rPr>
          <w:color w:val="000000"/>
        </w:rPr>
      </w:pPr>
    </w:p>
    <w:p w:rsidR="00BC0193" w:rsidRDefault="00BC0193">
      <w:pPr>
        <w:pStyle w:val="Textbody"/>
        <w:rPr>
          <w:b/>
          <w:bCs/>
          <w:color w:val="000000"/>
          <w:u w:val="single"/>
        </w:rPr>
      </w:pPr>
    </w:p>
    <w:p w:rsidR="00BC0193" w:rsidRDefault="00BC0193">
      <w:pPr>
        <w:pStyle w:val="Textbody"/>
        <w:rPr>
          <w:b/>
          <w:bCs/>
          <w:color w:val="000000"/>
          <w:u w:val="single"/>
        </w:rPr>
      </w:pP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  <w:u w:val="single"/>
        </w:rPr>
      </w:pP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BC0193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BC0193" w:rsidRDefault="00907E48">
      <w:pPr>
        <w:jc w:val="both"/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  <w:kern w:val="0"/>
          <w:szCs w:val="24"/>
        </w:rPr>
        <w:t>Drahomíra Špičková</w:t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  <w:t>Světlana Grmelová</w:t>
      </w:r>
    </w:p>
    <w:p w:rsidR="00BC0193" w:rsidRDefault="00907E48">
      <w:pPr>
        <w:widowControl/>
        <w:suppressAutoHyphens w:val="0"/>
        <w:jc w:val="both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      </w:t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 xml:space="preserve">     předseda MSGS</w:t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  <w:t xml:space="preserve">      TKŽ MSGS</w:t>
      </w:r>
    </w:p>
    <w:p w:rsidR="00BC0193" w:rsidRDefault="00907E48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          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</w:t>
      </w:r>
      <w:r>
        <w:rPr>
          <w:rFonts w:ascii="Arial" w:hAnsi="Arial" w:cs="Arial"/>
          <w:color w:val="000000"/>
          <w:sz w:val="20"/>
        </w:rPr>
        <w:tab/>
      </w:r>
    </w:p>
    <w:sectPr w:rsidR="00BC0193"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48" w:rsidRDefault="00907E48">
      <w:r>
        <w:separator/>
      </w:r>
    </w:p>
  </w:endnote>
  <w:endnote w:type="continuationSeparator" w:id="0">
    <w:p w:rsidR="00907E48" w:rsidRDefault="0090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48" w:rsidRDefault="00907E48">
      <w:r>
        <w:rPr>
          <w:color w:val="000000"/>
        </w:rPr>
        <w:separator/>
      </w:r>
    </w:p>
  </w:footnote>
  <w:footnote w:type="continuationSeparator" w:id="0">
    <w:p w:rsidR="00907E48" w:rsidRDefault="0090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DFC"/>
    <w:multiLevelType w:val="multilevel"/>
    <w:tmpl w:val="EF8A221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3E75CF5"/>
    <w:multiLevelType w:val="multilevel"/>
    <w:tmpl w:val="C232B2B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ACB2F54"/>
    <w:multiLevelType w:val="multilevel"/>
    <w:tmpl w:val="DF0A274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1C27A92"/>
    <w:multiLevelType w:val="multilevel"/>
    <w:tmpl w:val="2E8C3230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13030DE8"/>
    <w:multiLevelType w:val="multilevel"/>
    <w:tmpl w:val="492C6FF2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73B69AC"/>
    <w:multiLevelType w:val="multilevel"/>
    <w:tmpl w:val="4F827E1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18913B2C"/>
    <w:multiLevelType w:val="multilevel"/>
    <w:tmpl w:val="B26677E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6682D9E"/>
    <w:multiLevelType w:val="multilevel"/>
    <w:tmpl w:val="906CE520"/>
    <w:styleLink w:val="WWNum1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.0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">
    <w:nsid w:val="292D5F59"/>
    <w:multiLevelType w:val="multilevel"/>
    <w:tmpl w:val="5510C26C"/>
    <w:styleLink w:val="WWNum13"/>
    <w:lvl w:ilvl="0">
      <w:start w:val="14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5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">
    <w:nsid w:val="295D1885"/>
    <w:multiLevelType w:val="multilevel"/>
    <w:tmpl w:val="A1500AF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CAD2352"/>
    <w:multiLevelType w:val="multilevel"/>
    <w:tmpl w:val="865A957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2D303DDE"/>
    <w:multiLevelType w:val="multilevel"/>
    <w:tmpl w:val="6464C47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594382D"/>
    <w:multiLevelType w:val="multilevel"/>
    <w:tmpl w:val="C06EB6A6"/>
    <w:styleLink w:val="WWNum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37642CEC"/>
    <w:multiLevelType w:val="multilevel"/>
    <w:tmpl w:val="4A12F520"/>
    <w:styleLink w:val="WWNum12"/>
    <w:lvl w:ilvl="0">
      <w:start w:val="13"/>
      <w:numFmt w:val="decimal"/>
      <w:lvlText w:val="%1"/>
      <w:lvlJc w:val="left"/>
      <w:rPr>
        <w:rFonts w:cs="Times New Roman"/>
      </w:rPr>
    </w:lvl>
    <w:lvl w:ilvl="1">
      <w:start w:val="30"/>
      <w:numFmt w:val="decimal"/>
      <w:lvlText w:val="%1.%2"/>
      <w:lvlJc w:val="left"/>
      <w:rPr>
        <w:rFonts w:cs="Times New Roman"/>
      </w:rPr>
    </w:lvl>
    <w:lvl w:ilvl="2">
      <w:start w:val="13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4">
    <w:nsid w:val="377A7ED5"/>
    <w:multiLevelType w:val="multilevel"/>
    <w:tmpl w:val="0BA64FAC"/>
    <w:styleLink w:val="WW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D814E22"/>
    <w:multiLevelType w:val="multilevel"/>
    <w:tmpl w:val="80ACA73E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28C3CE7"/>
    <w:multiLevelType w:val="multilevel"/>
    <w:tmpl w:val="5660F41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3FD705B"/>
    <w:multiLevelType w:val="multilevel"/>
    <w:tmpl w:val="29A6443E"/>
    <w:styleLink w:val="WWNum1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30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8">
    <w:nsid w:val="45F80B1C"/>
    <w:multiLevelType w:val="multilevel"/>
    <w:tmpl w:val="E940C0F2"/>
    <w:styleLink w:val="WWNum2"/>
    <w:lvl w:ilvl="0">
      <w:start w:val="8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9">
    <w:nsid w:val="49091C69"/>
    <w:multiLevelType w:val="multilevel"/>
    <w:tmpl w:val="361AE3A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E9F74A9"/>
    <w:multiLevelType w:val="multilevel"/>
    <w:tmpl w:val="9C9462A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EDA3C2C"/>
    <w:multiLevelType w:val="multilevel"/>
    <w:tmpl w:val="4EB6EE2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413878"/>
    <w:multiLevelType w:val="multilevel"/>
    <w:tmpl w:val="16DC413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568D2AA7"/>
    <w:multiLevelType w:val="multilevel"/>
    <w:tmpl w:val="17EE4CD4"/>
    <w:styleLink w:val="WWNum3"/>
    <w:lvl w:ilvl="0">
      <w:start w:val="10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0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5BE107E6"/>
    <w:multiLevelType w:val="multilevel"/>
    <w:tmpl w:val="42C4C96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0E0974"/>
    <w:multiLevelType w:val="multilevel"/>
    <w:tmpl w:val="9D46FB8E"/>
    <w:styleLink w:val="WWNum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6">
    <w:nsid w:val="630E5D3E"/>
    <w:multiLevelType w:val="multilevel"/>
    <w:tmpl w:val="9B581E4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631C0545"/>
    <w:multiLevelType w:val="multilevel"/>
    <w:tmpl w:val="B5169C1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pStyle w:val="Nadpis4"/>
      <w:lvlText w:val="%4)"/>
      <w:lvlJc w:val="left"/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69AB186F"/>
    <w:multiLevelType w:val="multilevel"/>
    <w:tmpl w:val="21ECA2F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A923C6E"/>
    <w:multiLevelType w:val="multilevel"/>
    <w:tmpl w:val="34FE73D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C3B510D"/>
    <w:multiLevelType w:val="multilevel"/>
    <w:tmpl w:val="6950827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00A0D51"/>
    <w:multiLevelType w:val="multilevel"/>
    <w:tmpl w:val="06AAF4F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7737386F"/>
    <w:multiLevelType w:val="multilevel"/>
    <w:tmpl w:val="7FDA6F9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>
    <w:nsid w:val="78693353"/>
    <w:multiLevelType w:val="multilevel"/>
    <w:tmpl w:val="84BED20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CA1012D"/>
    <w:multiLevelType w:val="multilevel"/>
    <w:tmpl w:val="954ACF26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7D377DA3"/>
    <w:multiLevelType w:val="multilevel"/>
    <w:tmpl w:val="6ED09A60"/>
    <w:styleLink w:val="WWNum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5"/>
  </w:num>
  <w:num w:numId="5">
    <w:abstractNumId w:val="20"/>
  </w:num>
  <w:num w:numId="6">
    <w:abstractNumId w:val="33"/>
  </w:num>
  <w:num w:numId="7">
    <w:abstractNumId w:val="21"/>
  </w:num>
  <w:num w:numId="8">
    <w:abstractNumId w:val="16"/>
  </w:num>
  <w:num w:numId="9">
    <w:abstractNumId w:val="29"/>
  </w:num>
  <w:num w:numId="10">
    <w:abstractNumId w:val="9"/>
  </w:num>
  <w:num w:numId="11">
    <w:abstractNumId w:val="11"/>
  </w:num>
  <w:num w:numId="12">
    <w:abstractNumId w:val="26"/>
  </w:num>
  <w:num w:numId="13">
    <w:abstractNumId w:val="0"/>
  </w:num>
  <w:num w:numId="14">
    <w:abstractNumId w:val="4"/>
  </w:num>
  <w:num w:numId="15">
    <w:abstractNumId w:val="1"/>
  </w:num>
  <w:num w:numId="16">
    <w:abstractNumId w:val="6"/>
  </w:num>
  <w:num w:numId="17">
    <w:abstractNumId w:val="2"/>
  </w:num>
  <w:num w:numId="18">
    <w:abstractNumId w:val="24"/>
  </w:num>
  <w:num w:numId="19">
    <w:abstractNumId w:val="19"/>
  </w:num>
  <w:num w:numId="20">
    <w:abstractNumId w:val="5"/>
  </w:num>
  <w:num w:numId="21">
    <w:abstractNumId w:val="12"/>
  </w:num>
  <w:num w:numId="22">
    <w:abstractNumId w:val="18"/>
  </w:num>
  <w:num w:numId="23">
    <w:abstractNumId w:val="23"/>
  </w:num>
  <w:num w:numId="24">
    <w:abstractNumId w:val="35"/>
  </w:num>
  <w:num w:numId="25">
    <w:abstractNumId w:val="25"/>
  </w:num>
  <w:num w:numId="26">
    <w:abstractNumId w:val="3"/>
  </w:num>
  <w:num w:numId="27">
    <w:abstractNumId w:val="31"/>
  </w:num>
  <w:num w:numId="28">
    <w:abstractNumId w:val="10"/>
  </w:num>
  <w:num w:numId="29">
    <w:abstractNumId w:val="32"/>
  </w:num>
  <w:num w:numId="30">
    <w:abstractNumId w:val="22"/>
  </w:num>
  <w:num w:numId="31">
    <w:abstractNumId w:val="34"/>
  </w:num>
  <w:num w:numId="32">
    <w:abstractNumId w:val="13"/>
  </w:num>
  <w:num w:numId="33">
    <w:abstractNumId w:val="8"/>
  </w:num>
  <w:num w:numId="34">
    <w:abstractNumId w:val="7"/>
  </w:num>
  <w:num w:numId="35">
    <w:abstractNumId w:val="17"/>
  </w:num>
  <w:num w:numId="36">
    <w:abstractNumId w:val="1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0193"/>
    <w:rsid w:val="00533C6E"/>
    <w:rsid w:val="00907E48"/>
    <w:rsid w:val="00B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8">
    <w:name w:val="WW_OutlineListStyle_18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titul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17">
    <w:name w:val="WW_OutlineListStyle_17"/>
    <w:basedOn w:val="Bezseznamu"/>
    <w:pPr>
      <w:numPr>
        <w:numId w:val="2"/>
      </w:numPr>
    </w:pPr>
  </w:style>
  <w:style w:type="numbering" w:customStyle="1" w:styleId="WWOutlineListStyle16">
    <w:name w:val="WW_OutlineListStyle_16"/>
    <w:basedOn w:val="Bezseznamu"/>
    <w:pPr>
      <w:numPr>
        <w:numId w:val="3"/>
      </w:numPr>
    </w:pPr>
  </w:style>
  <w:style w:type="numbering" w:customStyle="1" w:styleId="WWOutlineListStyle15">
    <w:name w:val="WW_OutlineListStyle_15"/>
    <w:basedOn w:val="Bezseznamu"/>
    <w:pPr>
      <w:numPr>
        <w:numId w:val="4"/>
      </w:numPr>
    </w:pPr>
  </w:style>
  <w:style w:type="numbering" w:customStyle="1" w:styleId="WWOutlineListStyle14">
    <w:name w:val="WW_OutlineListStyle_14"/>
    <w:basedOn w:val="Bezseznamu"/>
    <w:pPr>
      <w:numPr>
        <w:numId w:val="5"/>
      </w:numPr>
    </w:pPr>
  </w:style>
  <w:style w:type="numbering" w:customStyle="1" w:styleId="WWOutlineListStyle13">
    <w:name w:val="WW_OutlineListStyle_13"/>
    <w:basedOn w:val="Bezseznamu"/>
    <w:pPr>
      <w:numPr>
        <w:numId w:val="6"/>
      </w:numPr>
    </w:pPr>
  </w:style>
  <w:style w:type="numbering" w:customStyle="1" w:styleId="WWOutlineListStyle12">
    <w:name w:val="WW_OutlineListStyle_12"/>
    <w:basedOn w:val="Bezseznamu"/>
    <w:pPr>
      <w:numPr>
        <w:numId w:val="7"/>
      </w:numPr>
    </w:pPr>
  </w:style>
  <w:style w:type="numbering" w:customStyle="1" w:styleId="WWOutlineListStyle11">
    <w:name w:val="WW_OutlineListStyle_11"/>
    <w:basedOn w:val="Bezseznamu"/>
    <w:pPr>
      <w:numPr>
        <w:numId w:val="8"/>
      </w:numPr>
    </w:pPr>
  </w:style>
  <w:style w:type="numbering" w:customStyle="1" w:styleId="WWOutlineListStyle10">
    <w:name w:val="WW_OutlineListStyle_10"/>
    <w:basedOn w:val="Bezseznamu"/>
    <w:pPr>
      <w:numPr>
        <w:numId w:val="9"/>
      </w:numPr>
    </w:pPr>
  </w:style>
  <w:style w:type="numbering" w:customStyle="1" w:styleId="WWOutlineListStyle9">
    <w:name w:val="WW_OutlineListStyle_9"/>
    <w:basedOn w:val="Bezseznamu"/>
    <w:pPr>
      <w:numPr>
        <w:numId w:val="10"/>
      </w:numPr>
    </w:pPr>
  </w:style>
  <w:style w:type="numbering" w:customStyle="1" w:styleId="WWOutlineListStyle8">
    <w:name w:val="WW_OutlineListStyle_8"/>
    <w:basedOn w:val="Bezseznamu"/>
    <w:pPr>
      <w:numPr>
        <w:numId w:val="11"/>
      </w:numPr>
    </w:pPr>
  </w:style>
  <w:style w:type="numbering" w:customStyle="1" w:styleId="WWOutlineListStyle7">
    <w:name w:val="WW_OutlineListStyle_7"/>
    <w:basedOn w:val="Bezseznamu"/>
    <w:pPr>
      <w:numPr>
        <w:numId w:val="12"/>
      </w:numPr>
    </w:pPr>
  </w:style>
  <w:style w:type="numbering" w:customStyle="1" w:styleId="WWOutlineListStyle6">
    <w:name w:val="WW_OutlineListStyle_6"/>
    <w:basedOn w:val="Bezseznamu"/>
    <w:pPr>
      <w:numPr>
        <w:numId w:val="13"/>
      </w:numPr>
    </w:pPr>
  </w:style>
  <w:style w:type="numbering" w:customStyle="1" w:styleId="WWOutlineListStyle5">
    <w:name w:val="WW_OutlineListStyle_5"/>
    <w:basedOn w:val="Bezseznamu"/>
    <w:pPr>
      <w:numPr>
        <w:numId w:val="14"/>
      </w:numPr>
    </w:pPr>
  </w:style>
  <w:style w:type="numbering" w:customStyle="1" w:styleId="WWOutlineListStyle4">
    <w:name w:val="WW_OutlineListStyle_4"/>
    <w:basedOn w:val="Bezseznamu"/>
    <w:pPr>
      <w:numPr>
        <w:numId w:val="15"/>
      </w:numPr>
    </w:pPr>
  </w:style>
  <w:style w:type="numbering" w:customStyle="1" w:styleId="WWOutlineListStyle3">
    <w:name w:val="WW_OutlineListStyle_3"/>
    <w:basedOn w:val="Bezseznamu"/>
    <w:pPr>
      <w:numPr>
        <w:numId w:val="16"/>
      </w:numPr>
    </w:pPr>
  </w:style>
  <w:style w:type="numbering" w:customStyle="1" w:styleId="WWOutlineListStyle2">
    <w:name w:val="WW_OutlineListStyle_2"/>
    <w:basedOn w:val="Bezseznamu"/>
    <w:pPr>
      <w:numPr>
        <w:numId w:val="17"/>
      </w:numPr>
    </w:pPr>
  </w:style>
  <w:style w:type="numbering" w:customStyle="1" w:styleId="WWOutlineListStyle1">
    <w:name w:val="WW_OutlineListStyle_1"/>
    <w:basedOn w:val="Bezseznamu"/>
    <w:pPr>
      <w:numPr>
        <w:numId w:val="18"/>
      </w:numPr>
    </w:pPr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numbering" w:customStyle="1" w:styleId="NoList">
    <w:name w:val="No List"/>
    <w:basedOn w:val="Bezseznamu"/>
    <w:pPr>
      <w:numPr>
        <w:numId w:val="20"/>
      </w:numPr>
    </w:pPr>
  </w:style>
  <w:style w:type="numbering" w:customStyle="1" w:styleId="WWNum1">
    <w:name w:val="WWNum1"/>
    <w:basedOn w:val="Bezseznamu"/>
    <w:pPr>
      <w:numPr>
        <w:numId w:val="2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3"/>
      </w:numPr>
    </w:pPr>
  </w:style>
  <w:style w:type="numbering" w:customStyle="1" w:styleId="WWNum4">
    <w:name w:val="WWNum4"/>
    <w:basedOn w:val="Bezseznamu"/>
    <w:pPr>
      <w:numPr>
        <w:numId w:val="24"/>
      </w:numPr>
    </w:pPr>
  </w:style>
  <w:style w:type="numbering" w:customStyle="1" w:styleId="WWNum5">
    <w:name w:val="WWNum5"/>
    <w:basedOn w:val="Bezseznamu"/>
    <w:pPr>
      <w:numPr>
        <w:numId w:val="25"/>
      </w:numPr>
    </w:pPr>
  </w:style>
  <w:style w:type="numbering" w:customStyle="1" w:styleId="WWNum6">
    <w:name w:val="WWNum6"/>
    <w:basedOn w:val="Bezseznamu"/>
    <w:pPr>
      <w:numPr>
        <w:numId w:val="26"/>
      </w:numPr>
    </w:pPr>
  </w:style>
  <w:style w:type="numbering" w:customStyle="1" w:styleId="WWNum7">
    <w:name w:val="WWNum7"/>
    <w:basedOn w:val="Bezseznamu"/>
    <w:pPr>
      <w:numPr>
        <w:numId w:val="27"/>
      </w:numPr>
    </w:pPr>
  </w:style>
  <w:style w:type="numbering" w:customStyle="1" w:styleId="WWNum8">
    <w:name w:val="WWNum8"/>
    <w:basedOn w:val="Bezseznamu"/>
    <w:pPr>
      <w:numPr>
        <w:numId w:val="28"/>
      </w:numPr>
    </w:pPr>
  </w:style>
  <w:style w:type="numbering" w:customStyle="1" w:styleId="WWNum9">
    <w:name w:val="WWNum9"/>
    <w:basedOn w:val="Bezseznamu"/>
    <w:pPr>
      <w:numPr>
        <w:numId w:val="29"/>
      </w:numPr>
    </w:pPr>
  </w:style>
  <w:style w:type="numbering" w:customStyle="1" w:styleId="WWNum10">
    <w:name w:val="WWNum10"/>
    <w:basedOn w:val="Bezseznamu"/>
    <w:pPr>
      <w:numPr>
        <w:numId w:val="30"/>
      </w:numPr>
    </w:pPr>
  </w:style>
  <w:style w:type="numbering" w:customStyle="1" w:styleId="WWNum11">
    <w:name w:val="WWNum11"/>
    <w:basedOn w:val="Bezseznamu"/>
    <w:pPr>
      <w:numPr>
        <w:numId w:val="31"/>
      </w:numPr>
    </w:pPr>
  </w:style>
  <w:style w:type="numbering" w:customStyle="1" w:styleId="WWNum12">
    <w:name w:val="WWNum12"/>
    <w:basedOn w:val="Bezseznamu"/>
    <w:pPr>
      <w:numPr>
        <w:numId w:val="32"/>
      </w:numPr>
    </w:pPr>
  </w:style>
  <w:style w:type="numbering" w:customStyle="1" w:styleId="WWNum13">
    <w:name w:val="WWNum13"/>
    <w:basedOn w:val="Bezseznamu"/>
    <w:pPr>
      <w:numPr>
        <w:numId w:val="33"/>
      </w:numPr>
    </w:pPr>
  </w:style>
  <w:style w:type="numbering" w:customStyle="1" w:styleId="WWNum14">
    <w:name w:val="WWNum14"/>
    <w:basedOn w:val="Bezseznamu"/>
    <w:pPr>
      <w:numPr>
        <w:numId w:val="34"/>
      </w:numPr>
    </w:pPr>
  </w:style>
  <w:style w:type="numbering" w:customStyle="1" w:styleId="WWNum15">
    <w:name w:val="WWNum15"/>
    <w:basedOn w:val="Bezseznamu"/>
    <w:pPr>
      <w:numPr>
        <w:numId w:val="35"/>
      </w:numPr>
    </w:pPr>
  </w:style>
  <w:style w:type="numbering" w:customStyle="1" w:styleId="WWNum16">
    <w:name w:val="WWNum16"/>
    <w:basedOn w:val="Bezseznamu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8">
    <w:name w:val="WW_OutlineListStyle_18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titul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17">
    <w:name w:val="WW_OutlineListStyle_17"/>
    <w:basedOn w:val="Bezseznamu"/>
    <w:pPr>
      <w:numPr>
        <w:numId w:val="2"/>
      </w:numPr>
    </w:pPr>
  </w:style>
  <w:style w:type="numbering" w:customStyle="1" w:styleId="WWOutlineListStyle16">
    <w:name w:val="WW_OutlineListStyle_16"/>
    <w:basedOn w:val="Bezseznamu"/>
    <w:pPr>
      <w:numPr>
        <w:numId w:val="3"/>
      </w:numPr>
    </w:pPr>
  </w:style>
  <w:style w:type="numbering" w:customStyle="1" w:styleId="WWOutlineListStyle15">
    <w:name w:val="WW_OutlineListStyle_15"/>
    <w:basedOn w:val="Bezseznamu"/>
    <w:pPr>
      <w:numPr>
        <w:numId w:val="4"/>
      </w:numPr>
    </w:pPr>
  </w:style>
  <w:style w:type="numbering" w:customStyle="1" w:styleId="WWOutlineListStyle14">
    <w:name w:val="WW_OutlineListStyle_14"/>
    <w:basedOn w:val="Bezseznamu"/>
    <w:pPr>
      <w:numPr>
        <w:numId w:val="5"/>
      </w:numPr>
    </w:pPr>
  </w:style>
  <w:style w:type="numbering" w:customStyle="1" w:styleId="WWOutlineListStyle13">
    <w:name w:val="WW_OutlineListStyle_13"/>
    <w:basedOn w:val="Bezseznamu"/>
    <w:pPr>
      <w:numPr>
        <w:numId w:val="6"/>
      </w:numPr>
    </w:pPr>
  </w:style>
  <w:style w:type="numbering" w:customStyle="1" w:styleId="WWOutlineListStyle12">
    <w:name w:val="WW_OutlineListStyle_12"/>
    <w:basedOn w:val="Bezseznamu"/>
    <w:pPr>
      <w:numPr>
        <w:numId w:val="7"/>
      </w:numPr>
    </w:pPr>
  </w:style>
  <w:style w:type="numbering" w:customStyle="1" w:styleId="WWOutlineListStyle11">
    <w:name w:val="WW_OutlineListStyle_11"/>
    <w:basedOn w:val="Bezseznamu"/>
    <w:pPr>
      <w:numPr>
        <w:numId w:val="8"/>
      </w:numPr>
    </w:pPr>
  </w:style>
  <w:style w:type="numbering" w:customStyle="1" w:styleId="WWOutlineListStyle10">
    <w:name w:val="WW_OutlineListStyle_10"/>
    <w:basedOn w:val="Bezseznamu"/>
    <w:pPr>
      <w:numPr>
        <w:numId w:val="9"/>
      </w:numPr>
    </w:pPr>
  </w:style>
  <w:style w:type="numbering" w:customStyle="1" w:styleId="WWOutlineListStyle9">
    <w:name w:val="WW_OutlineListStyle_9"/>
    <w:basedOn w:val="Bezseznamu"/>
    <w:pPr>
      <w:numPr>
        <w:numId w:val="10"/>
      </w:numPr>
    </w:pPr>
  </w:style>
  <w:style w:type="numbering" w:customStyle="1" w:styleId="WWOutlineListStyle8">
    <w:name w:val="WW_OutlineListStyle_8"/>
    <w:basedOn w:val="Bezseznamu"/>
    <w:pPr>
      <w:numPr>
        <w:numId w:val="11"/>
      </w:numPr>
    </w:pPr>
  </w:style>
  <w:style w:type="numbering" w:customStyle="1" w:styleId="WWOutlineListStyle7">
    <w:name w:val="WW_OutlineListStyle_7"/>
    <w:basedOn w:val="Bezseznamu"/>
    <w:pPr>
      <w:numPr>
        <w:numId w:val="12"/>
      </w:numPr>
    </w:pPr>
  </w:style>
  <w:style w:type="numbering" w:customStyle="1" w:styleId="WWOutlineListStyle6">
    <w:name w:val="WW_OutlineListStyle_6"/>
    <w:basedOn w:val="Bezseznamu"/>
    <w:pPr>
      <w:numPr>
        <w:numId w:val="13"/>
      </w:numPr>
    </w:pPr>
  </w:style>
  <w:style w:type="numbering" w:customStyle="1" w:styleId="WWOutlineListStyle5">
    <w:name w:val="WW_OutlineListStyle_5"/>
    <w:basedOn w:val="Bezseznamu"/>
    <w:pPr>
      <w:numPr>
        <w:numId w:val="14"/>
      </w:numPr>
    </w:pPr>
  </w:style>
  <w:style w:type="numbering" w:customStyle="1" w:styleId="WWOutlineListStyle4">
    <w:name w:val="WW_OutlineListStyle_4"/>
    <w:basedOn w:val="Bezseznamu"/>
    <w:pPr>
      <w:numPr>
        <w:numId w:val="15"/>
      </w:numPr>
    </w:pPr>
  </w:style>
  <w:style w:type="numbering" w:customStyle="1" w:styleId="WWOutlineListStyle3">
    <w:name w:val="WW_OutlineListStyle_3"/>
    <w:basedOn w:val="Bezseznamu"/>
    <w:pPr>
      <w:numPr>
        <w:numId w:val="16"/>
      </w:numPr>
    </w:pPr>
  </w:style>
  <w:style w:type="numbering" w:customStyle="1" w:styleId="WWOutlineListStyle2">
    <w:name w:val="WW_OutlineListStyle_2"/>
    <w:basedOn w:val="Bezseznamu"/>
    <w:pPr>
      <w:numPr>
        <w:numId w:val="17"/>
      </w:numPr>
    </w:pPr>
  </w:style>
  <w:style w:type="numbering" w:customStyle="1" w:styleId="WWOutlineListStyle1">
    <w:name w:val="WW_OutlineListStyle_1"/>
    <w:basedOn w:val="Bezseznamu"/>
    <w:pPr>
      <w:numPr>
        <w:numId w:val="18"/>
      </w:numPr>
    </w:pPr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numbering" w:customStyle="1" w:styleId="NoList">
    <w:name w:val="No List"/>
    <w:basedOn w:val="Bezseznamu"/>
    <w:pPr>
      <w:numPr>
        <w:numId w:val="20"/>
      </w:numPr>
    </w:pPr>
  </w:style>
  <w:style w:type="numbering" w:customStyle="1" w:styleId="WWNum1">
    <w:name w:val="WWNum1"/>
    <w:basedOn w:val="Bezseznamu"/>
    <w:pPr>
      <w:numPr>
        <w:numId w:val="2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3"/>
      </w:numPr>
    </w:pPr>
  </w:style>
  <w:style w:type="numbering" w:customStyle="1" w:styleId="WWNum4">
    <w:name w:val="WWNum4"/>
    <w:basedOn w:val="Bezseznamu"/>
    <w:pPr>
      <w:numPr>
        <w:numId w:val="24"/>
      </w:numPr>
    </w:pPr>
  </w:style>
  <w:style w:type="numbering" w:customStyle="1" w:styleId="WWNum5">
    <w:name w:val="WWNum5"/>
    <w:basedOn w:val="Bezseznamu"/>
    <w:pPr>
      <w:numPr>
        <w:numId w:val="25"/>
      </w:numPr>
    </w:pPr>
  </w:style>
  <w:style w:type="numbering" w:customStyle="1" w:styleId="WWNum6">
    <w:name w:val="WWNum6"/>
    <w:basedOn w:val="Bezseznamu"/>
    <w:pPr>
      <w:numPr>
        <w:numId w:val="26"/>
      </w:numPr>
    </w:pPr>
  </w:style>
  <w:style w:type="numbering" w:customStyle="1" w:styleId="WWNum7">
    <w:name w:val="WWNum7"/>
    <w:basedOn w:val="Bezseznamu"/>
    <w:pPr>
      <w:numPr>
        <w:numId w:val="27"/>
      </w:numPr>
    </w:pPr>
  </w:style>
  <w:style w:type="numbering" w:customStyle="1" w:styleId="WWNum8">
    <w:name w:val="WWNum8"/>
    <w:basedOn w:val="Bezseznamu"/>
    <w:pPr>
      <w:numPr>
        <w:numId w:val="28"/>
      </w:numPr>
    </w:pPr>
  </w:style>
  <w:style w:type="numbering" w:customStyle="1" w:styleId="WWNum9">
    <w:name w:val="WWNum9"/>
    <w:basedOn w:val="Bezseznamu"/>
    <w:pPr>
      <w:numPr>
        <w:numId w:val="29"/>
      </w:numPr>
    </w:pPr>
  </w:style>
  <w:style w:type="numbering" w:customStyle="1" w:styleId="WWNum10">
    <w:name w:val="WWNum10"/>
    <w:basedOn w:val="Bezseznamu"/>
    <w:pPr>
      <w:numPr>
        <w:numId w:val="30"/>
      </w:numPr>
    </w:pPr>
  </w:style>
  <w:style w:type="numbering" w:customStyle="1" w:styleId="WWNum11">
    <w:name w:val="WWNum11"/>
    <w:basedOn w:val="Bezseznamu"/>
    <w:pPr>
      <w:numPr>
        <w:numId w:val="31"/>
      </w:numPr>
    </w:pPr>
  </w:style>
  <w:style w:type="numbering" w:customStyle="1" w:styleId="WWNum12">
    <w:name w:val="WWNum12"/>
    <w:basedOn w:val="Bezseznamu"/>
    <w:pPr>
      <w:numPr>
        <w:numId w:val="32"/>
      </w:numPr>
    </w:pPr>
  </w:style>
  <w:style w:type="numbering" w:customStyle="1" w:styleId="WWNum13">
    <w:name w:val="WWNum13"/>
    <w:basedOn w:val="Bezseznamu"/>
    <w:pPr>
      <w:numPr>
        <w:numId w:val="33"/>
      </w:numPr>
    </w:pPr>
  </w:style>
  <w:style w:type="numbering" w:customStyle="1" w:styleId="WWNum14">
    <w:name w:val="WWNum14"/>
    <w:basedOn w:val="Bezseznamu"/>
    <w:pPr>
      <w:numPr>
        <w:numId w:val="34"/>
      </w:numPr>
    </w:pPr>
  </w:style>
  <w:style w:type="numbering" w:customStyle="1" w:styleId="WWNum15">
    <w:name w:val="WWNum15"/>
    <w:basedOn w:val="Bezseznamu"/>
    <w:pPr>
      <w:numPr>
        <w:numId w:val="35"/>
      </w:numPr>
    </w:pPr>
  </w:style>
  <w:style w:type="numbering" w:customStyle="1" w:styleId="WWNum16">
    <w:name w:val="WWNum16"/>
    <w:basedOn w:val="Bezseznamu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vetlana.grmelov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kvitkovice@sezna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ymfed.cz/log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chlik@unodor.cz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meteolog.cz/gymnastika/2020/krajsky_prebor/upload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VŠB-TUO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Svetlana</cp:lastModifiedBy>
  <cp:revision>2</cp:revision>
  <cp:lastPrinted>2009-11-06T12:37:00Z</cp:lastPrinted>
  <dcterms:created xsi:type="dcterms:W3CDTF">2020-03-08T20:45:00Z</dcterms:created>
  <dcterms:modified xsi:type="dcterms:W3CDTF">2020-03-08T20:45:00Z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Sportovní Gymnastika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